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240"/>
      </w:pPr>
      <w:r>
        <w:rPr>
          <w:b/>
          <w:sz w:val="32"/>
        </w:rPr>
        <w:t>Acuerdo de colegaje inmobiliario</w:t>
      </w:r>
    </w:p>
    <w:p>
      <w:pPr>
        <w:spacing w:after="240"/>
      </w:pPr>
      <w:r>
        <w:rPr>
          <w:i/>
        </w:rPr>
        <w:t xml:space="preserve">Modelo orientativo; revíselo con un abogado antes de usarlo y adáptelo a cada negocio. No reemplaza el contrato de corretaje o mandato que el captador tiene firmado con el propietario. Los textos entre corchetes se completan en cada caso. Fuente: CloserBroker, closerbroker.com/blog/colegaje-inmobiliario/</w:t>
      </w:r>
    </w:p>
    <w:p>
      <w:pPr>
        <w:spacing w:after="160"/>
        <w:jc w:val="both"/>
      </w:pPr>
      <w:r>
        <w:rPr>
          <w:b/>
        </w:rPr>
        <w:t xml:space="preserve">PRIMERA. Partes.</w:t>
      </w:r>
      <w:r>
        <w:rPr/>
        <w:t xml:space="preserve"> [Nombre de la inmobiliaria o asesor A], identificada con [NIT / C.C.] [número], representada por [nombre], en adelante EL CAPTADOR; y [nombre de la inmobiliaria o asesor B], identificada con [NIT / C.C.] [número], representada por [nombre], en adelante EL COLEGA.</w:t>
      </w:r>
    </w:p>
    <w:p>
      <w:pPr>
        <w:spacing w:after="160"/>
        <w:jc w:val="both"/>
      </w:pPr>
      <w:r>
        <w:rPr>
          <w:b/>
        </w:rPr>
        <w:t xml:space="preserve">SEGUNDA. Inmueble.</w:t>
      </w:r>
      <w:r>
        <w:rPr/>
        <w:t xml:space="preserve"> [Tipo de inmueble] ubicado en [dirección, ciudad], con matrícula inmobiliaria [número], ofrecido en [venta / arriendo] por [valor]. EL CAPTADOR declara que tiene un contrato de [corretaje / mandato] vigente con el propietario hasta el [fecha], [con / sin] exclusividad, con una comisión pactada de [porcentaje] más IVA.</w:t>
      </w:r>
    </w:p>
    <w:p>
      <w:pPr>
        <w:spacing w:after="160"/>
        <w:jc w:val="both"/>
      </w:pPr>
      <w:r>
        <w:rPr>
          <w:b/>
        </w:rPr>
        <w:t xml:space="preserve">TERCERA. Aporte de cada parte.</w:t>
      </w:r>
      <w:r>
        <w:rPr/>
        <w:t xml:space="preserve"> EL CAPTADOR entrega información veraz del inmueble y sus documentos, coordina con el propietario, facilita las visitas y acompaña el negocio hasta [la escritura / la firma del contrato de arrendamiento]. EL COLEGA presenta al cliente [nombre o referencia], registrado el [fecha y hora], lo acompaña en las visitas y gestiona su oferta, su financiación y sus documentos.</w:t>
      </w:r>
    </w:p>
    <w:p>
      <w:pPr>
        <w:spacing w:after="160"/>
        <w:jc w:val="both"/>
      </w:pPr>
      <w:r>
        <w:rPr>
          <w:b/>
        </w:rPr>
        <w:t xml:space="preserve">CUARTA. Comisión y forma de pago.</w:t>
      </w:r>
      <w:r>
        <w:rPr/>
        <w:t xml:space="preserve"> La comisión que efectivamente pague el propietario se repartirá así: [50] % para EL CAPTADOR y [50] % para EL COLEGA, calculada [antes / después] de IVA. La comisión se causa [a la firma de la promesa / a la firma de la escritura / en dos partes: (porcentaje) a la promesa y (porcentaje) a la escritura]. [EL CAPTADOR recibirá el pago del propietario y girará a EL COLEGA su parte dentro de los (número) días hábiles siguientes, contra factura / Cada parte facturará su porcentaje directamente al propietario]. Si el negocio no se concreta, ninguna de las partes tendrá derecho a comisión por este acuerdo. Cualquier reducción de la comisión con el propietario deberá ser aceptada por escrito por ambas partes.</w:t>
      </w:r>
    </w:p>
    <w:p>
      <w:pPr>
        <w:spacing w:after="160"/>
        <w:jc w:val="both"/>
      </w:pPr>
      <w:r>
        <w:rPr>
          <w:b/>
        </w:rPr>
        <w:t xml:space="preserve">QUINTA. Exclusividad y no elusión.</w:t>
      </w:r>
      <w:r>
        <w:rPr/>
        <w:t xml:space="preserve"> Durante la vigencia de este acuerdo y los [número] meses siguientes a su terminación, EL COLEGA no contactará al propietario, ni EL CAPTADOR al cliente presentado, sin la participación de la otra parte, ni cerrarán el negocio sobre este inmueble con este cliente por fuera de este acuerdo. Si alguna parte incumple, pagará a la otra la totalidad de la participación que le habría correspondido.</w:t>
      </w:r>
    </w:p>
    <w:p>
      <w:pPr>
        <w:spacing w:after="160"/>
        <w:jc w:val="both"/>
      </w:pPr>
      <w:r>
        <w:rPr>
          <w:b/>
        </w:rPr>
        <w:t xml:space="preserve">SEXTA. Confidencialidad y datos personales.</w:t>
      </w:r>
      <w:r>
        <w:rPr/>
        <w:t xml:space="preserve"> Cada parte es responsable del tratamiento de los datos personales de sus clientes conforme a la Ley 1581 de 2012 y sus decretos reglamentarios. Solo se compartirán los datos necesarios para este negocio, con autorización previa, expresa e informada de su titular. Los datos recibidos se usarán únicamente para este negocio, no se incorporarán a otras bases de datos ni se cederán a terceros, se protegerán con medidas de seguridad razonables y se eliminarán o devolverán al terminar el acuerdo, salvo obligación legal de conservarlos.</w:t>
      </w:r>
    </w:p>
    <w:p>
      <w:pPr>
        <w:spacing w:after="160"/>
        <w:jc w:val="both"/>
      </w:pPr>
      <w:r>
        <w:rPr>
          <w:b/>
        </w:rPr>
        <w:t xml:space="preserve">SÉPTIMA. Vigencia.</w:t>
      </w:r>
      <w:r>
        <w:rPr/>
        <w:t xml:space="preserve"> Este acuerdo rige desde su firma hasta el [fecha] o hasta el pago total de la comisión, lo que ocurra último. Cualquiera de las partes puede terminarlo con aviso escrito de [número] días; la terminación no afecta las comisiones ya causadas ni la cláusula quinta.</w:t>
      </w:r>
    </w:p>
    <w:p>
      <w:pPr>
        <w:spacing w:after="160"/>
        <w:jc w:val="both"/>
      </w:pPr>
      <w:r>
        <w:rPr>
          <w:b/>
        </w:rPr>
        <w:t xml:space="preserve">OCTAVA. Solución de controversias.</w:t>
      </w:r>
      <w:r>
        <w:rPr/>
        <w:t xml:space="preserve"> Las diferencias se resolverán primero por arreglo directo dentro de los [15] días siguientes al aviso escrito de una de las partes. Si no hay acuerdo, se acudirá a conciliación en un centro de conciliación de [ciudad], como el de la Cámara de Comercio. Si la conciliación fracasa, cualquiera de las partes podrá acudir a los jueces competentes.</w:t>
      </w:r>
    </w:p>
    <w:p>
      <w:pPr>
        <w:spacing w:after="160"/>
        <w:jc w:val="both"/>
      </w:pPr>
      <w:r>
        <w:rPr>
          <w:b/>
        </w:rPr>
        <w:t xml:space="preserve">NOVENA. Firmas.</w:t>
      </w:r>
      <w:r>
        <w:rPr/>
        <w:t xml:space="preserve"> Se firma en [ciudad], el [fecha], en dos ejemplares del mismo valor.</w:t>
      </w:r>
    </w:p>
    <w:p>
      <w:pPr>
        <w:spacing w:after="160"/>
        <w:jc w:val="both"/>
      </w:pPr>
      <w:r>
        <w:rPr/>
        <w:t xml:space="preserve">EL CAPTADOR: ____________________</w:t>
      </w:r>
    </w:p>
    <w:p>
      <w:pPr>
        <w:spacing w:after="160"/>
        <w:jc w:val="both"/>
      </w:pPr>
      <w:r>
        <w:rPr/>
        <w:t xml:space="preserve">Nombre: [ ]</w:t>
      </w:r>
    </w:p>
    <w:p>
      <w:pPr>
        <w:spacing w:after="160"/>
        <w:jc w:val="both"/>
      </w:pPr>
      <w:r>
        <w:rPr/>
        <w:t xml:space="preserve">Identificación: [ ]</w:t>
      </w:r>
    </w:p>
    <w:p>
      <w:pPr>
        <w:spacing w:after="160"/>
        <w:jc w:val="both"/>
      </w:pPr>
      <w:r>
        <w:rPr/>
        <w:t xml:space="preserve">EL COLEGA: ____________________</w:t>
      </w:r>
    </w:p>
    <w:p>
      <w:pPr>
        <w:spacing w:after="160"/>
        <w:jc w:val="both"/>
      </w:pPr>
      <w:r>
        <w:rPr/>
        <w:t xml:space="preserve">Nombre: [ ]</w:t>
      </w:r>
    </w:p>
    <w:p>
      <w:pPr>
        <w:spacing w:after="160"/>
        <w:jc w:val="both"/>
      </w:pPr>
      <w:r>
        <w:rPr/>
        <w:t xml:space="preserve">Identificación: [ ]</w:t>
      </w:r>
    </w:p>
    <w:sectPr>
      <w:pgSz w:w="12240" w:h="15840"/>
      <w:pgMar w:top="1440" w:right="1440" w:bottom="1440" w:left="1440"/>
    </w:sectPr>
  </w:body>
</w:document>
</file>

<file path=word/styles.xml><?xml version="1.0" encoding="utf-8"?>
<w:styles xmlns:w="http://schemas.openxmlformats.org/wordprocessingml/2006/main">
  <w:docDefaults>
    <w:rPrDefault>
      <w:rPr>
        <w:rFonts w:ascii="Arial" w:hAnsi="Arial" w:cs="Arial"/>
        <w:sz w:val="22"/>
        <w:lang w:val="es-CO"/>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